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72" w:rsidRPr="000C4F72" w:rsidRDefault="000C4F72" w:rsidP="000C4F72">
      <w:pPr>
        <w:widowControl/>
        <w:spacing w:before="100" w:beforeAutospacing="1" w:after="100" w:afterAutospacing="1" w:line="288" w:lineRule="auto"/>
        <w:jc w:val="left"/>
        <w:rPr>
          <w:rFonts w:hAnsi="宋体" w:cs="宋体"/>
          <w:color w:val="auto"/>
          <w:kern w:val="0"/>
          <w:sz w:val="18"/>
          <w:szCs w:val="18"/>
        </w:rPr>
      </w:pPr>
      <w:r w:rsidRPr="000C4F72">
        <w:rPr>
          <w:rFonts w:hAnsi="宋体" w:cs="宋体"/>
          <w:color w:val="auto"/>
          <w:kern w:val="0"/>
          <w:sz w:val="18"/>
          <w:szCs w:val="18"/>
        </w:rPr>
        <w:t>附件1</w:t>
      </w:r>
    </w:p>
    <w:p w:rsidR="000C4F72" w:rsidRPr="000C4F72" w:rsidRDefault="000C4F72" w:rsidP="000C4F72">
      <w:pPr>
        <w:widowControl/>
        <w:spacing w:before="100" w:beforeAutospacing="1" w:after="100" w:afterAutospacing="1" w:line="288" w:lineRule="auto"/>
        <w:jc w:val="center"/>
        <w:rPr>
          <w:rFonts w:hAnsi="宋体" w:cs="宋体"/>
          <w:color w:val="auto"/>
          <w:kern w:val="0"/>
          <w:sz w:val="18"/>
          <w:szCs w:val="18"/>
        </w:rPr>
      </w:pPr>
      <w:r w:rsidRPr="000C4F72">
        <w:rPr>
          <w:rFonts w:hAnsi="宋体" w:cs="宋体"/>
          <w:color w:val="auto"/>
          <w:kern w:val="0"/>
          <w:sz w:val="18"/>
          <w:szCs w:val="18"/>
        </w:rPr>
        <w:t>环境保护相关专业新旧专业对应表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60"/>
        <w:gridCol w:w="4725"/>
      </w:tblGrid>
      <w:tr w:rsidR="000C4F72" w:rsidRPr="000C4F72" w:rsidTr="000C4F72">
        <w:trPr>
          <w:tblHeader/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新 专 业 名 称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旧 专 业 名 称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环境工程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环境工程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环境监测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环境规划与管理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生态学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化学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化学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应用化学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应用化学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生物科学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生物化学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生物科学与技术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资源环境与城乡规划管理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资源环境规划与管理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经济地理学与城乡区域规划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大气科学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气象学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大气物理学与大气环境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大气科学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给水排水工程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给水排水工程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水文与水资源工程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水文与水资源利用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化学工程与工艺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化学工程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化学工程与工艺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生物工程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生物化工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生物化学工程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农业建筑环境与能源工程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农业建筑与环境工程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农村能源开发与利用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森林资源保护与游憩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野生植物资源开发与利用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野生动物与自然保护管理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野生动物保护与利用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自然保护区资源管理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水土保持与荒漠化防治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水土保持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农业资源与环境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农业环境保护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土地资源管理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土地规划与利用</w:t>
            </w:r>
          </w:p>
        </w:tc>
      </w:tr>
    </w:tbl>
    <w:p w:rsidR="000C4F72" w:rsidRPr="000C4F72" w:rsidRDefault="000C4F72" w:rsidP="000C4F72">
      <w:pPr>
        <w:widowControl/>
        <w:spacing w:before="100" w:beforeAutospacing="1" w:after="100" w:afterAutospacing="1" w:line="288" w:lineRule="auto"/>
        <w:jc w:val="left"/>
        <w:rPr>
          <w:rFonts w:hAnsi="宋体" w:cs="宋体"/>
          <w:color w:val="auto"/>
          <w:kern w:val="0"/>
          <w:sz w:val="18"/>
          <w:szCs w:val="18"/>
        </w:rPr>
      </w:pPr>
      <w:r w:rsidRPr="000C4F72">
        <w:rPr>
          <w:rFonts w:hAnsi="宋体" w:cs="宋体"/>
          <w:color w:val="auto"/>
          <w:kern w:val="0"/>
          <w:sz w:val="18"/>
          <w:szCs w:val="18"/>
        </w:rPr>
        <w:lastRenderedPageBreak/>
        <w:t>附件2</w:t>
      </w:r>
    </w:p>
    <w:p w:rsidR="000C4F72" w:rsidRPr="000C4F72" w:rsidRDefault="000C4F72" w:rsidP="000C4F72">
      <w:pPr>
        <w:widowControl/>
        <w:spacing w:before="100" w:beforeAutospacing="1" w:after="100" w:afterAutospacing="1" w:line="288" w:lineRule="auto"/>
        <w:jc w:val="center"/>
        <w:rPr>
          <w:rFonts w:hAnsi="宋体" w:cs="宋体"/>
          <w:color w:val="auto"/>
          <w:kern w:val="0"/>
          <w:sz w:val="18"/>
          <w:szCs w:val="18"/>
        </w:rPr>
      </w:pPr>
      <w:r w:rsidRPr="000C4F72">
        <w:rPr>
          <w:rFonts w:hAnsi="宋体" w:cs="宋体"/>
          <w:color w:val="auto"/>
          <w:kern w:val="0"/>
          <w:sz w:val="18"/>
          <w:szCs w:val="18"/>
        </w:rPr>
        <w:t>类别、级别、专业及科目代码</w:t>
      </w:r>
    </w:p>
    <w:tbl>
      <w:tblPr>
        <w:tblW w:w="8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60"/>
        <w:gridCol w:w="1260"/>
        <w:gridCol w:w="2160"/>
        <w:gridCol w:w="3600"/>
      </w:tblGrid>
      <w:tr w:rsidR="000C4F72" w:rsidRPr="000C4F72" w:rsidTr="000C4F72">
        <w:trPr>
          <w:tblCellSpacing w:w="0" w:type="dxa"/>
        </w:trPr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类   别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级  别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专   业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科    目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35.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环境影响评价工程师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4.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考4科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01.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环境影响评价4科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1.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相关法律法规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2.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技术导则与标准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3.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技术方法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4.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案例分析</w:t>
            </w:r>
          </w:p>
        </w:tc>
      </w:tr>
      <w:tr w:rsidR="000C4F72" w:rsidRPr="000C4F72" w:rsidTr="000C4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2.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考2科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01.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环境影响评价2科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1.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相关法律法规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4. 环境影响评价</w:t>
            </w:r>
          </w:p>
          <w:p w:rsidR="000C4F72" w:rsidRPr="000C4F72" w:rsidRDefault="000C4F72" w:rsidP="000C4F72">
            <w:pPr>
              <w:widowControl/>
              <w:spacing w:before="100" w:beforeAutospacing="1" w:after="100" w:afterAutospacing="1" w:line="288" w:lineRule="auto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0C4F72">
              <w:rPr>
                <w:rFonts w:hAnsi="宋体" w:cs="宋体"/>
                <w:color w:val="auto"/>
                <w:kern w:val="0"/>
                <w:sz w:val="18"/>
                <w:szCs w:val="18"/>
              </w:rPr>
              <w:t>案例分析</w:t>
            </w: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4F72"/>
    <w:rsid w:val="000C4F72"/>
    <w:rsid w:val="00AA3BF9"/>
    <w:rsid w:val="00DD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F72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2012-01-31T03:08:00Z</dcterms:created>
  <dcterms:modified xsi:type="dcterms:W3CDTF">2012-01-31T03:08:00Z</dcterms:modified>
</cp:coreProperties>
</file>